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1A1A1A"/>
          <w:sz w:val="28"/>
          <w:szCs w:val="28"/>
          <w:lang w:val="en-US"/>
        </w:rPr>
      </w:pPr>
      <w:r>
        <w:rPr>
          <w:rFonts w:eastAsiaTheme="minorHAnsi"/>
          <w:b/>
          <w:bCs/>
          <w:color w:val="1A1A1A"/>
          <w:sz w:val="28"/>
          <w:szCs w:val="28"/>
          <w:lang w:val="en-US"/>
        </w:rPr>
        <w:t>OBRAZAC 6– Sredstvo obezbeđenja za dobro izvršenje posla</w:t>
      </w:r>
    </w:p>
    <w:p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1A1A1A"/>
          <w:sz w:val="28"/>
          <w:szCs w:val="28"/>
          <w:lang w:val="en-US"/>
        </w:rPr>
      </w:pPr>
    </w:p>
    <w:p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1A1A1A"/>
          <w:sz w:val="28"/>
          <w:szCs w:val="28"/>
          <w:lang w:val="en-US"/>
        </w:rPr>
      </w:pPr>
      <w:r>
        <w:rPr>
          <w:rFonts w:eastAsiaTheme="minorHAnsi"/>
          <w:b/>
          <w:bCs/>
          <w:color w:val="1A1A1A"/>
          <w:sz w:val="28"/>
          <w:szCs w:val="28"/>
          <w:lang w:val="en-US"/>
        </w:rPr>
        <w:t>Menično ovlašćenje za dobro izvršenje posla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8"/>
          <w:szCs w:val="28"/>
          <w:lang w:val="en-US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Na osnovu Zakona o menici i tačaka 1., 2. i 6. Odluke o obliku, sadržini i načinu korišćenja jediinstvenih instrumenata platnog prometa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 xml:space="preserve">DUŽNIK:       </w:t>
      </w:r>
      <w:r>
        <w:rPr>
          <w:rFonts w:eastAsiaTheme="minorHAnsi"/>
          <w:i/>
          <w:color w:val="1A1A1A"/>
          <w:sz w:val="20"/>
          <w:szCs w:val="20"/>
          <w:lang w:val="en-US"/>
        </w:rPr>
        <w:t>[Naziv i adresa Ponuđača, MB, PIB i tekući račun]</w:t>
      </w:r>
      <w:r>
        <w:rPr>
          <w:rFonts w:eastAsiaTheme="minorHAnsi"/>
          <w:color w:val="1A1A1A"/>
          <w:sz w:val="20"/>
          <w:szCs w:val="20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Izdaje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rPr>
          <w:b/>
          <w:i/>
        </w:rPr>
      </w:pPr>
      <w:r>
        <w:rPr>
          <w:rFonts w:eastAsiaTheme="minorHAnsi"/>
          <w:color w:val="1A1A1A"/>
          <w:sz w:val="20"/>
          <w:szCs w:val="20"/>
          <w:lang w:val="en-US"/>
        </w:rPr>
        <w:t>POVERIOCU: Opština Srbobran, Trg slobode 2, Srbobran, MB 08013438, PIB 108490328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GB"/>
        </w:rPr>
      </w:pP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>
        <w:rPr>
          <w:sz w:val="20"/>
          <w:szCs w:val="20"/>
          <w:lang w:val="en-GB"/>
        </w:rPr>
        <w:t>Broj i naziv nabavke</w:t>
      </w:r>
      <w:r>
        <w:rPr>
          <w:sz w:val="20"/>
          <w:szCs w:val="20"/>
          <w:lang w:val="bs-Latn-BA"/>
        </w:rPr>
        <w:t xml:space="preserve">: </w:t>
      </w:r>
      <w:r>
        <w:rPr>
          <w:sz w:val="20"/>
          <w:szCs w:val="20"/>
        </w:rPr>
        <w:t>RHP-W</w:t>
      </w:r>
      <w:r>
        <w:rPr>
          <w:sz w:val="20"/>
          <w:szCs w:val="20"/>
          <w:lang w:val="bs-Latn-BA"/>
        </w:rPr>
        <w:t>7</w:t>
      </w:r>
      <w:r>
        <w:rPr>
          <w:sz w:val="20"/>
          <w:szCs w:val="20"/>
        </w:rPr>
        <w:t>-</w:t>
      </w:r>
      <w:r>
        <w:rPr>
          <w:sz w:val="20"/>
          <w:szCs w:val="20"/>
          <w:lang w:val="bs-Latn-BA"/>
        </w:rPr>
        <w:t>404-160/2018-</w:t>
      </w:r>
      <w:r>
        <w:rPr>
          <w:sz w:val="20"/>
          <w:szCs w:val="20"/>
          <w:lang w:val="hu-HU"/>
        </w:rPr>
        <w:t>II</w:t>
      </w:r>
      <w:r>
        <w:rPr>
          <w:sz w:val="20"/>
          <w:szCs w:val="20"/>
          <w:lang w:val="bs-Latn-BA"/>
        </w:rPr>
        <w:t>, Nabavka građevinskog materijala, nameštaja i električnih uređaja za 7 seoskih domaćinstava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b/>
          <w:bCs/>
          <w:color w:val="1A1A1A"/>
          <w:sz w:val="20"/>
          <w:szCs w:val="20"/>
          <w:lang w:val="en-US"/>
        </w:rPr>
        <w:t>MENIČNO PISMO – OVLAŠĆENJE</w:t>
      </w:r>
    </w:p>
    <w:p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b/>
          <w:bCs/>
          <w:color w:val="1A1A1A"/>
          <w:sz w:val="20"/>
          <w:szCs w:val="20"/>
          <w:lang w:val="en-US"/>
        </w:rPr>
        <w:t>ZA KORISNIKA BLANKO, SOLO MENICA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 xml:space="preserve">Predajemo Vam jednu blanko, solo menicu serijski broj </w:t>
      </w:r>
      <w:r>
        <w:rPr>
          <w:rFonts w:eastAsiaTheme="minorHAnsi"/>
          <w:i/>
          <w:iCs/>
          <w:color w:val="1A1A1A"/>
          <w:sz w:val="20"/>
          <w:szCs w:val="20"/>
          <w:lang w:val="en-US"/>
        </w:rPr>
        <w:t>[</w:t>
      </w:r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upisati serijski broj menice</w:t>
      </w:r>
      <w:r>
        <w:rPr>
          <w:rFonts w:eastAsiaTheme="minorHAnsi"/>
          <w:i/>
          <w:iCs/>
          <w:color w:val="1A1A1A"/>
          <w:sz w:val="20"/>
          <w:szCs w:val="20"/>
          <w:lang w:val="en-US"/>
        </w:rPr>
        <w:t>]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i </w:t>
      </w:r>
      <w:r>
        <w:rPr>
          <w:rFonts w:eastAsiaTheme="minorHAnsi"/>
          <w:color w:val="1A1A1A"/>
          <w:sz w:val="20"/>
          <w:szCs w:val="20"/>
          <w:lang w:val="bs-Latn-BA"/>
        </w:rPr>
        <w:t xml:space="preserve">ovlašćujemo </w:t>
      </w:r>
      <w:r>
        <w:rPr>
          <w:rFonts w:eastAsiaTheme="minorHAnsi"/>
          <w:i/>
          <w:color w:val="1A1A1A"/>
          <w:sz w:val="20"/>
          <w:szCs w:val="20"/>
          <w:highlight w:val="none"/>
          <w:lang w:val="bs-Latn-BA"/>
        </w:rPr>
        <w:t>Opštinu Srbobran</w:t>
      </w:r>
      <w:r>
        <w:rPr>
          <w:rFonts w:eastAsiaTheme="minorHAnsi"/>
          <w:color w:val="1A1A1A"/>
          <w:sz w:val="20"/>
          <w:szCs w:val="20"/>
          <w:lang w:val="en-US"/>
        </w:rPr>
        <w:t>, kao Poverioca, da predatu menicu može popuniti u iznosu od __________</w:t>
      </w:r>
      <w:r>
        <w:rPr>
          <w:sz w:val="20"/>
          <w:szCs w:val="20"/>
          <w:lang w:val="en-US"/>
        </w:rPr>
        <w:t xml:space="preserve"> dinara (RSD) </w:t>
      </w:r>
      <w:r>
        <w:rPr>
          <w:i/>
          <w:sz w:val="20"/>
          <w:szCs w:val="20"/>
          <w:lang w:val="en-US"/>
        </w:rPr>
        <w:t xml:space="preserve">(popuniti u skladu sa tačkom </w:t>
      </w:r>
      <w:r>
        <w:rPr>
          <w:bCs/>
          <w:i/>
          <w:sz w:val="20"/>
          <w:szCs w:val="20"/>
          <w:lang w:val="en-US"/>
        </w:rPr>
        <w:t>15.2. Uputstva ponuđačima)</w:t>
      </w:r>
      <w:r>
        <w:rPr>
          <w:i/>
          <w:sz w:val="20"/>
          <w:szCs w:val="20"/>
          <w:lang w:val="en-US"/>
        </w:rPr>
        <w:t>.</w:t>
      </w:r>
      <w:r>
        <w:rPr>
          <w:sz w:val="20"/>
          <w:szCs w:val="20"/>
          <w:lang w:val="en-US"/>
        </w:rPr>
        <w:t xml:space="preserve"> 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Ovlašćujemo</w:t>
      </w:r>
      <w:r>
        <w:rPr>
          <w:rFonts w:eastAsiaTheme="minorHAnsi"/>
          <w:i/>
          <w:color w:val="1A1A1A"/>
          <w:sz w:val="20"/>
          <w:szCs w:val="20"/>
          <w:lang w:val="en-GB"/>
        </w:rPr>
        <w:t xml:space="preserve"> </w:t>
      </w:r>
      <w:r>
        <w:rPr>
          <w:rFonts w:eastAsiaTheme="minorHAnsi"/>
          <w:color w:val="1A1A1A"/>
          <w:sz w:val="20"/>
          <w:szCs w:val="20"/>
          <w:lang w:val="bs-Latn-BA"/>
        </w:rPr>
        <w:t>Opštinu Srbobran, Trg slobode 2, Srbobran, MB 08013438, PIB 108490328</w:t>
      </w:r>
      <w:r>
        <w:rPr>
          <w:rFonts w:eastAsiaTheme="minorHAnsi"/>
          <w:color w:val="1A1A1A"/>
          <w:sz w:val="20"/>
          <w:szCs w:val="20"/>
          <w:lang w:val="en-US"/>
        </w:rPr>
        <w:t>,</w:t>
      </w:r>
      <w:r>
        <w:rPr>
          <w:rFonts w:eastAsiaTheme="minorHAnsi"/>
          <w:color w:val="1A1A1A"/>
          <w:sz w:val="20"/>
          <w:szCs w:val="20"/>
          <w:lang w:val="bs-Latn-BA"/>
        </w:rPr>
        <w:t xml:space="preserve"> </w:t>
      </w:r>
      <w:bookmarkStart w:id="0" w:name="_GoBack"/>
      <w:bookmarkEnd w:id="0"/>
      <w:r>
        <w:rPr>
          <w:rFonts w:eastAsiaTheme="minorHAnsi"/>
          <w:color w:val="1A1A1A"/>
          <w:sz w:val="20"/>
          <w:szCs w:val="20"/>
          <w:lang w:val="en-US"/>
        </w:rPr>
        <w:t>kao Poverioca, da priloženu hartiju od vrednosti – menicu popuni i to sa dospećem po viđenju, bezuslovno i neopozivo, bez protesta i troškova, vansudski i inicira naplatu izdavanjem naloga za naplatu na teret računa Dužnika kod poslovne banke, a u korist računa Poverioca.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Ovim izričito i bezuslovno ovlašćujemo banke kod kojih imamo račune, da naplatu izvrše na teret računa Dužnika kod tih banaka, odnosno ovlašćujemo ove banke da podnete naloge za naplatu zavedu u evidenciju redosleda čekanja zvog eventualnih nedostataka sredstava na računu ili zbog obaveze poštovanja redosleda naplate, sa računa utvrđenog Zakonom o platnom prometu i propisima donetim na osnovu ovog Zakona, te istovremeno izjavljujemo da se odričemo prava na povlačenje i otkazivanje naloga za naplatu i storniranje zaduženja po osnovu obaveza iz predmeta javnog poziva.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Menica je važeća i u slučaju da u toku trajanja Ugovora dođe do: promena lica ovlašćenih za zastupanje preduzeća, lica ovlašćenih za raspolaganje sredstvima sa računa Dužnika, promene pečata, statusnih promena kod Dužnika, osnivanja novih pravnih subjekata od strane Dužnika i drugih promena od značaja za pravni promet.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 xml:space="preserve">Menica važi </w:t>
      </w:r>
      <w:r>
        <w:rPr>
          <w:sz w:val="20"/>
          <w:szCs w:val="20"/>
        </w:rPr>
        <w:t>30 dana duže od krajnjeg roka za isporuku dobara</w:t>
      </w:r>
      <w:r>
        <w:rPr>
          <w:rFonts w:eastAsiaTheme="minorHAnsi"/>
          <w:color w:val="1A1A1A"/>
          <w:sz w:val="20"/>
          <w:szCs w:val="20"/>
          <w:lang w:val="en-US"/>
        </w:rPr>
        <w:t>, nakon čega je Poverilac dužan da menicu i menično ovlašćenje vrati Dužniku.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GB"/>
        </w:rPr>
      </w:pPr>
      <w:r>
        <w:rPr>
          <w:rFonts w:eastAsiaTheme="minorHAnsi"/>
          <w:color w:val="1A1A1A"/>
          <w:sz w:val="20"/>
          <w:szCs w:val="20"/>
          <w:lang w:val="en-GB"/>
        </w:rPr>
        <w:t>Slažemo se sa jednokratnim produženjem važenja ovog meničnog pisma na period koji ne prelazi 120 dana , kao odgovor pisanom zahtevu Poveriocu za produženje, sa tim da nam je zahtev podnet pre isteka menice.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>
        <w:rPr>
          <w:rFonts w:eastAsiaTheme="minorHAnsi"/>
          <w:color w:val="1A1A1A"/>
          <w:sz w:val="20"/>
          <w:szCs w:val="20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GB"/>
        </w:rPr>
      </w:pPr>
      <w:r>
        <w:rPr>
          <w:rFonts w:eastAsiaTheme="minorHAnsi"/>
          <w:color w:val="1A1A1A"/>
          <w:sz w:val="20"/>
          <w:szCs w:val="20"/>
          <w:lang w:val="en-GB"/>
        </w:rPr>
        <w:t>U prilogu dostavljamo predmetnu blanko, solo menicu i karton deponovanih potpisa lica ovlašćenih za zastupanje, kopiju obrasca overenih  potpisa lica ovlašćenih za zastupanje (OP obrazac) i potvrdu banke o prijemu zahteva za registraciju menice (Zahtev za registraciju/brisanje menice, overen od strane banke).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>
      <w:pPr>
        <w:widowControl w:val="0"/>
        <w:autoSpaceDE w:val="0"/>
        <w:autoSpaceDN w:val="0"/>
        <w:adjustRightInd w:val="0"/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</w:pPr>
      <w:r>
        <w:rPr>
          <w:rFonts w:eastAsiaTheme="minorHAnsi"/>
          <w:b/>
          <w:bCs/>
          <w:color w:val="1A1A1A"/>
          <w:sz w:val="20"/>
          <w:szCs w:val="20"/>
          <w:lang w:val="en-US"/>
        </w:rPr>
        <w:t>Datum:</w:t>
      </w:r>
      <w:r>
        <w:rPr>
          <w:rFonts w:eastAsiaTheme="minorHAnsi"/>
          <w:i/>
          <w:iCs/>
          <w:color w:val="1A1A1A"/>
          <w:sz w:val="20"/>
          <w:szCs w:val="20"/>
          <w:lang w:val="en-US"/>
        </w:rPr>
        <w:t xml:space="preserve"> </w:t>
      </w:r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[Upisati datum izdavanja]</w:t>
      </w:r>
      <w:r>
        <w:rPr>
          <w:rFonts w:eastAsiaTheme="minorHAnsi"/>
          <w:i/>
          <w:iCs/>
          <w:color w:val="1A1A1A"/>
          <w:sz w:val="20"/>
          <w:szCs w:val="20"/>
          <w:lang w:val="en-US"/>
        </w:rPr>
        <w:t xml:space="preserve">               </w:t>
      </w:r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[Potpis ovlašćenog lica i overa pečatom]</w:t>
      </w:r>
    </w:p>
    <w:p>
      <w:pPr>
        <w:pStyle w:val="14"/>
        <w:jc w:val="left"/>
        <w:rPr>
          <w:rFonts w:ascii="Times New Roman" w:hAnsi="Times New Roman" w:cs="Times New Roman"/>
          <w:sz w:val="24"/>
          <w:szCs w:val="24"/>
        </w:rPr>
      </w:pPr>
    </w:p>
    <w:sectPr>
      <w:pgSz w:w="12240" w:h="15840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swiss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decorative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Times New Roman Bold">
    <w:altName w:val="Times New Roman"/>
    <w:panose1 w:val="00000000000000000000"/>
    <w:charset w:val="00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decorative"/>
    <w:pitch w:val="default"/>
    <w:sig w:usb0="FFFFFFFF" w:usb1="E9FFFFFF" w:usb2="0000003F" w:usb3="00000000" w:csb0="603F01FF" w:csb1="FFFF0000"/>
  </w:font>
  <w:font w:name="Lucida Grande CY">
    <w:altName w:val="Segoe Print"/>
    <w:panose1 w:val="00000000000000000000"/>
    <w:charset w:val="00"/>
    <w:family w:val="decorative"/>
    <w:pitch w:val="default"/>
    <w:sig w:usb0="00000000" w:usb1="00000000" w:usb2="00000000" w:usb3="00000000" w:csb0="000001BF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Calibri">
    <w:panose1 w:val="020F0502020204030204"/>
    <w:charset w:val="EE"/>
    <w:family w:val="roman"/>
    <w:pitch w:val="default"/>
    <w:sig w:usb0="E00002FF" w:usb1="4000ACFF" w:usb2="00000001" w:usb3="00000000" w:csb0="2000019F" w:csb1="00000000"/>
  </w:font>
  <w:font w:name="Lucida Grande CY">
    <w:altName w:val="Arial"/>
    <w:panose1 w:val="00000000000000000000"/>
    <w:charset w:val="59"/>
    <w:family w:val="auto"/>
    <w:pitch w:val="default"/>
    <w:sig w:usb0="00000000" w:usb1="00000000" w:usb2="00000000" w:usb3="00000000" w:csb0="000001BF" w:csb1="00000000"/>
  </w:font>
  <w:font w:name="Arial Unicode MS">
    <w:panose1 w:val="020B0604020202020204"/>
    <w:charset w:val="80"/>
    <w:family w:val="roman"/>
    <w:pitch w:val="default"/>
    <w:sig w:usb0="FFFFFFFF" w:usb1="E9FFFFFF" w:usb2="0000003F" w:usb3="00000000" w:csb0="603F01FF" w:csb1="FFFF0000"/>
  </w:font>
  <w:font w:name="Times New Roman Bold">
    <w:altName w:val="Times New Roman"/>
    <w:panose1 w:val="02020803070505020304"/>
    <w:charset w:val="00"/>
    <w:family w:val="swiss"/>
    <w:pitch w:val="default"/>
    <w:sig w:usb0="00000000" w:usb1="00000000" w:usb2="43407428" w:usb3="49575C3A" w:csb0="574F444F" w:csb1="45545C53"/>
  </w:font>
  <w:font w:name="Cambria">
    <w:panose1 w:val="02040503050406030204"/>
    <w:charset w:val="EE"/>
    <w:family w:val="swiss"/>
    <w:pitch w:val="default"/>
    <w:sig w:usb0="E00002FF" w:usb1="400004FF" w:usb2="00000000" w:usb3="00000000" w:csb0="2000019F" w:csb1="00000000"/>
  </w:font>
  <w:font w:name="Microsoft YaHei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2C3"/>
    <w:rsid w:val="00000E32"/>
    <w:rsid w:val="000125DD"/>
    <w:rsid w:val="000C3B55"/>
    <w:rsid w:val="00146A45"/>
    <w:rsid w:val="00181B8A"/>
    <w:rsid w:val="001E1529"/>
    <w:rsid w:val="00200096"/>
    <w:rsid w:val="0021677A"/>
    <w:rsid w:val="00243511"/>
    <w:rsid w:val="00244137"/>
    <w:rsid w:val="002762D8"/>
    <w:rsid w:val="00277929"/>
    <w:rsid w:val="00291DFE"/>
    <w:rsid w:val="002B6027"/>
    <w:rsid w:val="002B715F"/>
    <w:rsid w:val="002F6E2A"/>
    <w:rsid w:val="00317F6C"/>
    <w:rsid w:val="00326D80"/>
    <w:rsid w:val="003573E3"/>
    <w:rsid w:val="00364B2D"/>
    <w:rsid w:val="00443D7F"/>
    <w:rsid w:val="00446E4E"/>
    <w:rsid w:val="00452BD5"/>
    <w:rsid w:val="00452BF9"/>
    <w:rsid w:val="004567C9"/>
    <w:rsid w:val="00460F70"/>
    <w:rsid w:val="004B7C2B"/>
    <w:rsid w:val="004E5827"/>
    <w:rsid w:val="004F257E"/>
    <w:rsid w:val="004F5D64"/>
    <w:rsid w:val="005031BA"/>
    <w:rsid w:val="00517377"/>
    <w:rsid w:val="005327DC"/>
    <w:rsid w:val="00581469"/>
    <w:rsid w:val="006250CA"/>
    <w:rsid w:val="006259AB"/>
    <w:rsid w:val="00637E3F"/>
    <w:rsid w:val="0066544C"/>
    <w:rsid w:val="00694798"/>
    <w:rsid w:val="006A024D"/>
    <w:rsid w:val="006B49A0"/>
    <w:rsid w:val="006C612D"/>
    <w:rsid w:val="00702B33"/>
    <w:rsid w:val="00767CB5"/>
    <w:rsid w:val="00777FC0"/>
    <w:rsid w:val="007A31D6"/>
    <w:rsid w:val="007C5174"/>
    <w:rsid w:val="007D2849"/>
    <w:rsid w:val="007F6D38"/>
    <w:rsid w:val="00820D02"/>
    <w:rsid w:val="00835EE3"/>
    <w:rsid w:val="008A29B8"/>
    <w:rsid w:val="008B601F"/>
    <w:rsid w:val="008D30B8"/>
    <w:rsid w:val="00901DB3"/>
    <w:rsid w:val="009158D4"/>
    <w:rsid w:val="009A2368"/>
    <w:rsid w:val="009A5F40"/>
    <w:rsid w:val="009C276A"/>
    <w:rsid w:val="00A2259A"/>
    <w:rsid w:val="00A41758"/>
    <w:rsid w:val="00A83DE7"/>
    <w:rsid w:val="00AA6AC7"/>
    <w:rsid w:val="00AB627D"/>
    <w:rsid w:val="00AD26BF"/>
    <w:rsid w:val="00AD775C"/>
    <w:rsid w:val="00AE16E4"/>
    <w:rsid w:val="00AE5CDC"/>
    <w:rsid w:val="00B03BB4"/>
    <w:rsid w:val="00B105A4"/>
    <w:rsid w:val="00B21C28"/>
    <w:rsid w:val="00B27A6E"/>
    <w:rsid w:val="00BD0684"/>
    <w:rsid w:val="00BE1EF5"/>
    <w:rsid w:val="00C170A5"/>
    <w:rsid w:val="00C362DA"/>
    <w:rsid w:val="00C452C3"/>
    <w:rsid w:val="00C46B05"/>
    <w:rsid w:val="00C630F3"/>
    <w:rsid w:val="00C633FB"/>
    <w:rsid w:val="00C90C23"/>
    <w:rsid w:val="00CA0E38"/>
    <w:rsid w:val="00CA15CC"/>
    <w:rsid w:val="00CA3D38"/>
    <w:rsid w:val="00CF5204"/>
    <w:rsid w:val="00D25F8F"/>
    <w:rsid w:val="00D30873"/>
    <w:rsid w:val="00D61F53"/>
    <w:rsid w:val="00D80E9F"/>
    <w:rsid w:val="00D9024A"/>
    <w:rsid w:val="00DA2AF7"/>
    <w:rsid w:val="00DE7B47"/>
    <w:rsid w:val="00E20150"/>
    <w:rsid w:val="00E223FF"/>
    <w:rsid w:val="00E5794E"/>
    <w:rsid w:val="00E66FE8"/>
    <w:rsid w:val="00E871D2"/>
    <w:rsid w:val="00E94F41"/>
    <w:rsid w:val="00EB70BE"/>
    <w:rsid w:val="00EE1BB3"/>
    <w:rsid w:val="00F07229"/>
    <w:rsid w:val="00F56439"/>
    <w:rsid w:val="00F92363"/>
    <w:rsid w:val="00FA1064"/>
    <w:rsid w:val="00FA484F"/>
    <w:rsid w:val="00FB3DF8"/>
    <w:rsid w:val="00FF6071"/>
    <w:rsid w:val="745A566A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qFormat="1" w:uiPriority="99" w:name="annotation text"/>
    <w:lsdException w:uiPriority="99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nhideWhenUsed="0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sr-Latn-CS" w:eastAsia="en-US" w:bidi="ar-SA"/>
    </w:rPr>
  </w:style>
  <w:style w:type="character" w:default="1" w:styleId="8">
    <w:name w:val="Default Paragraph Font"/>
    <w:unhideWhenUsed/>
    <w:uiPriority w:val="1"/>
  </w:style>
  <w:style w:type="table" w:default="1" w:styleId="11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unhideWhenUsed/>
    <w:qFormat/>
    <w:uiPriority w:val="99"/>
    <w:rPr>
      <w:rFonts w:ascii="Lucida Grande CY" w:hAnsi="Lucida Grande CY" w:cs="Lucida Grande CY"/>
      <w:sz w:val="18"/>
      <w:szCs w:val="18"/>
    </w:rPr>
  </w:style>
  <w:style w:type="paragraph" w:styleId="3">
    <w:name w:val="annotation text"/>
    <w:basedOn w:val="1"/>
    <w:link w:val="17"/>
    <w:unhideWhenUsed/>
    <w:qFormat/>
    <w:uiPriority w:val="99"/>
  </w:style>
  <w:style w:type="paragraph" w:styleId="4">
    <w:name w:val="annotation subject"/>
    <w:basedOn w:val="3"/>
    <w:next w:val="3"/>
    <w:link w:val="18"/>
    <w:unhideWhenUsed/>
    <w:qFormat/>
    <w:uiPriority w:val="99"/>
    <w:rPr>
      <w:b/>
      <w:bCs/>
      <w:sz w:val="20"/>
      <w:szCs w:val="20"/>
    </w:rPr>
  </w:style>
  <w:style w:type="paragraph" w:styleId="5">
    <w:name w:val="footer"/>
    <w:basedOn w:val="1"/>
    <w:link w:val="12"/>
    <w:uiPriority w:val="99"/>
    <w:pPr>
      <w:tabs>
        <w:tab w:val="right" w:leader="underscore" w:pos="9504"/>
      </w:tabs>
      <w:spacing w:before="120"/>
    </w:pPr>
  </w:style>
  <w:style w:type="paragraph" w:styleId="6">
    <w:name w:val="footnote text"/>
    <w:basedOn w:val="1"/>
    <w:link w:val="13"/>
    <w:semiHidden/>
    <w:qFormat/>
    <w:uiPriority w:val="0"/>
    <w:pPr>
      <w:jc w:val="both"/>
    </w:pPr>
    <w:rPr>
      <w:sz w:val="20"/>
      <w:szCs w:val="20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character" w:styleId="9">
    <w:name w:val="annotation reference"/>
    <w:basedOn w:val="8"/>
    <w:unhideWhenUsed/>
    <w:uiPriority w:val="99"/>
    <w:rPr>
      <w:sz w:val="18"/>
      <w:szCs w:val="18"/>
    </w:rPr>
  </w:style>
  <w:style w:type="character" w:styleId="10">
    <w:name w:val="footnote reference"/>
    <w:semiHidden/>
    <w:uiPriority w:val="99"/>
    <w:rPr>
      <w:vertAlign w:val="superscript"/>
      <w:lang w:val="sr-Latn-CS"/>
    </w:rPr>
  </w:style>
  <w:style w:type="character" w:customStyle="1" w:styleId="12">
    <w:name w:val="Footer Char"/>
    <w:basedOn w:val="8"/>
    <w:link w:val="5"/>
    <w:qFormat/>
    <w:uiPriority w:val="99"/>
    <w:rPr>
      <w:rFonts w:ascii="Times New Roman" w:hAnsi="Times New Roman" w:eastAsia="Times New Roman" w:cs="Times New Roman"/>
      <w:sz w:val="24"/>
      <w:szCs w:val="24"/>
      <w:lang w:val="sr-Latn-CS"/>
    </w:rPr>
  </w:style>
  <w:style w:type="character" w:customStyle="1" w:styleId="13">
    <w:name w:val="Footnote Text Char"/>
    <w:basedOn w:val="8"/>
    <w:link w:val="6"/>
    <w:semiHidden/>
    <w:uiPriority w:val="0"/>
    <w:rPr>
      <w:rFonts w:ascii="Times New Roman" w:hAnsi="Times New Roman" w:eastAsia="Times New Roman" w:cs="Times New Roman"/>
      <w:sz w:val="20"/>
      <w:szCs w:val="20"/>
      <w:lang w:val="sr-Latn-CS"/>
    </w:rPr>
  </w:style>
  <w:style w:type="paragraph" w:customStyle="1" w:styleId="14">
    <w:name w:val="Section IX Header"/>
    <w:basedOn w:val="1"/>
    <w:qFormat/>
    <w:uiPriority w:val="0"/>
    <w:pPr>
      <w:spacing w:before="240" w:after="240"/>
      <w:jc w:val="center"/>
    </w:pPr>
    <w:rPr>
      <w:rFonts w:ascii="Times New Roman Bold" w:hAnsi="Times New Roman Bold" w:cs="Times New Roman Bold"/>
      <w:b/>
      <w:bCs/>
      <w:sz w:val="36"/>
      <w:szCs w:val="36"/>
    </w:rPr>
  </w:style>
  <w:style w:type="paragraph" w:customStyle="1" w:styleId="15">
    <w:name w:val="Section V. Header"/>
    <w:basedOn w:val="1"/>
    <w:qFormat/>
    <w:uiPriority w:val="0"/>
    <w:pPr>
      <w:jc w:val="center"/>
    </w:pPr>
    <w:rPr>
      <w:b/>
      <w:bCs/>
      <w:sz w:val="36"/>
      <w:szCs w:val="36"/>
    </w:rPr>
  </w:style>
  <w:style w:type="character" w:customStyle="1" w:styleId="16">
    <w:name w:val="Balloon Text Char"/>
    <w:basedOn w:val="8"/>
    <w:link w:val="2"/>
    <w:semiHidden/>
    <w:qFormat/>
    <w:uiPriority w:val="99"/>
    <w:rPr>
      <w:rFonts w:ascii="Lucida Grande CY" w:hAnsi="Lucida Grande CY" w:eastAsia="Times New Roman" w:cs="Lucida Grande CY"/>
      <w:sz w:val="18"/>
      <w:szCs w:val="18"/>
      <w:lang w:val="sr-Latn-CS"/>
    </w:rPr>
  </w:style>
  <w:style w:type="character" w:customStyle="1" w:styleId="17">
    <w:name w:val="Comment Text Char"/>
    <w:basedOn w:val="8"/>
    <w:link w:val="3"/>
    <w:semiHidden/>
    <w:uiPriority w:val="99"/>
    <w:rPr>
      <w:rFonts w:ascii="Times New Roman" w:hAnsi="Times New Roman" w:eastAsia="Times New Roman" w:cs="Times New Roman"/>
      <w:sz w:val="24"/>
      <w:szCs w:val="24"/>
      <w:lang w:val="sr-Latn-CS"/>
    </w:rPr>
  </w:style>
  <w:style w:type="character" w:customStyle="1" w:styleId="18">
    <w:name w:val="Comment Subject Char"/>
    <w:basedOn w:val="17"/>
    <w:link w:val="4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sr-Latn-C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3602CB-6365-8E44-8005-763E036CCA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409</Words>
  <Characters>2336</Characters>
  <Lines>19</Lines>
  <Paragraphs>5</Paragraphs>
  <TotalTime>0</TotalTime>
  <ScaleCrop>false</ScaleCrop>
  <LinksUpToDate>false</LinksUpToDate>
  <CharactersWithSpaces>2740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2016-09-09T08:44:00Z</dcterms:created>
  <dc:creator>Jelena Petrović</dc:creator>
  <cp:lastModifiedBy>dora</cp:lastModifiedBy>
  <dcterms:modified xsi:type="dcterms:W3CDTF">2018-11-09T13:04:35Z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1033-10.1.0.5452</vt:lpwstr>
  </property>
</Properties>
</file>